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62" w:rsidRPr="001440E1" w:rsidRDefault="001B3862" w:rsidP="00FB7541">
      <w:pPr>
        <w:shd w:val="clear" w:color="auto" w:fill="FFFFFF"/>
        <w:spacing w:after="0"/>
        <w:jc w:val="center"/>
        <w:rPr>
          <w:rFonts w:ascii="Century Gothic" w:eastAsia="Times New Roman" w:hAnsi="Century Gothic" w:cs="Open Sans"/>
          <w:lang w:eastAsia="pl-PL"/>
        </w:rPr>
      </w:pPr>
      <w:r w:rsidRPr="001440E1">
        <w:rPr>
          <w:rFonts w:ascii="Century Gothic" w:eastAsia="Times New Roman" w:hAnsi="Century Gothic" w:cs="Times New Roman"/>
          <w:b/>
          <w:bCs/>
          <w:lang w:eastAsia="pl-PL"/>
        </w:rPr>
        <w:t>EFEKTY KSZTAŁCENIA</w:t>
      </w:r>
    </w:p>
    <w:p w:rsidR="001B3862" w:rsidRPr="001440E1" w:rsidRDefault="001B3862" w:rsidP="00FB7541">
      <w:pPr>
        <w:shd w:val="clear" w:color="auto" w:fill="FFFFFF"/>
        <w:spacing w:after="0"/>
        <w:jc w:val="center"/>
        <w:rPr>
          <w:rFonts w:ascii="Century Gothic" w:eastAsia="Times New Roman" w:hAnsi="Century Gothic" w:cs="Open Sans"/>
          <w:lang w:eastAsia="pl-PL"/>
        </w:rPr>
      </w:pPr>
      <w:r w:rsidRPr="001440E1">
        <w:rPr>
          <w:rFonts w:ascii="Century Gothic" w:eastAsia="Times New Roman" w:hAnsi="Century Gothic" w:cs="Times New Roman"/>
          <w:lang w:eastAsia="pl-PL"/>
        </w:rPr>
        <w:t> osiągnięte przez uczestnika studiów podyplomowych</w:t>
      </w:r>
    </w:p>
    <w:p w:rsidR="001B3862" w:rsidRPr="001440E1" w:rsidRDefault="001B3862" w:rsidP="00FB7541">
      <w:pPr>
        <w:shd w:val="clear" w:color="auto" w:fill="FFFFFF"/>
        <w:spacing w:after="0"/>
        <w:jc w:val="center"/>
        <w:rPr>
          <w:rFonts w:ascii="Century Gothic" w:eastAsia="Times New Roman" w:hAnsi="Century Gothic" w:cs="Open Sans"/>
          <w:lang w:eastAsia="pl-PL"/>
        </w:rPr>
      </w:pPr>
      <w:r w:rsidRPr="001440E1">
        <w:rPr>
          <w:rFonts w:ascii="Century Gothic" w:eastAsia="Times New Roman" w:hAnsi="Century Gothic" w:cs="Times New Roman"/>
          <w:b/>
          <w:bCs/>
          <w:lang w:eastAsia="pl-PL"/>
        </w:rPr>
        <w:t xml:space="preserve">pt.: </w:t>
      </w:r>
      <w:r w:rsidR="001440E1" w:rsidRPr="001440E1">
        <w:rPr>
          <w:rFonts w:ascii="Century Gothic" w:eastAsia="Times New Roman" w:hAnsi="Century Gothic" w:cs="Times New Roman"/>
          <w:b/>
          <w:bCs/>
          <w:lang w:eastAsia="pl-PL"/>
        </w:rPr>
        <w:t>Usługi żywieniowe i dietetyka</w:t>
      </w:r>
    </w:p>
    <w:p w:rsidR="001440E1" w:rsidRPr="001B3862" w:rsidRDefault="001440E1" w:rsidP="00FB7541">
      <w:pPr>
        <w:shd w:val="clear" w:color="auto" w:fill="FFFFFF"/>
        <w:spacing w:after="0"/>
        <w:jc w:val="both"/>
        <w:rPr>
          <w:rFonts w:ascii="Open Sans" w:eastAsia="Times New Roman" w:hAnsi="Open Sans" w:cs="Open Sans"/>
          <w:color w:val="383838"/>
          <w:sz w:val="21"/>
          <w:szCs w:val="21"/>
          <w:lang w:eastAsia="pl-PL"/>
        </w:rPr>
      </w:pPr>
    </w:p>
    <w:p w:rsidR="001B3862" w:rsidRPr="009B3B17" w:rsidRDefault="001B3862" w:rsidP="00FB7541">
      <w:pPr>
        <w:shd w:val="clear" w:color="auto" w:fill="FFFFFF"/>
        <w:spacing w:after="0"/>
        <w:jc w:val="both"/>
        <w:rPr>
          <w:rFonts w:ascii="Century Gothic" w:eastAsia="Times New Roman" w:hAnsi="Century Gothic" w:cs="Open Sans"/>
          <w:lang w:eastAsia="pl-PL"/>
        </w:rPr>
      </w:pPr>
      <w:bookmarkStart w:id="0" w:name="_GoBack"/>
      <w:bookmarkEnd w:id="0"/>
    </w:p>
    <w:tbl>
      <w:tblPr>
        <w:tblW w:w="10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626"/>
        <w:gridCol w:w="2079"/>
      </w:tblGrid>
      <w:tr w:rsidR="001B3862" w:rsidRPr="001440E1" w:rsidTr="001440E1"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440E1" w:rsidRDefault="001B3862" w:rsidP="00144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1440E1">
              <w:rPr>
                <w:rFonts w:ascii="Century Gothic" w:eastAsia="Times New Roman" w:hAnsi="Century Gothic" w:cs="Times New Roman"/>
                <w:b/>
                <w:bCs/>
                <w:lang w:eastAsia="pl-PL"/>
              </w:rPr>
              <w:t>Symbol</w:t>
            </w: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440E1" w:rsidRDefault="001B3862" w:rsidP="00144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1440E1">
              <w:rPr>
                <w:rFonts w:ascii="Century Gothic" w:eastAsia="Times New Roman" w:hAnsi="Century Gothic" w:cs="Times New Roman"/>
                <w:b/>
                <w:bCs/>
                <w:lang w:eastAsia="pl-PL"/>
              </w:rPr>
              <w:t>Opis efektu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440E1" w:rsidRDefault="001B3862" w:rsidP="001440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1440E1">
              <w:rPr>
                <w:rFonts w:ascii="Century Gothic" w:eastAsia="Times New Roman" w:hAnsi="Century Gothic" w:cs="Times New Roman"/>
                <w:b/>
                <w:bCs/>
                <w:lang w:eastAsia="pl-PL"/>
              </w:rPr>
              <w:t>Odniesienie do obszarowych efektów kształcenia*</w:t>
            </w:r>
          </w:p>
        </w:tc>
      </w:tr>
      <w:tr w:rsidR="001B3862" w:rsidRPr="001440E1" w:rsidTr="00805EEE">
        <w:trPr>
          <w:trHeight w:val="510"/>
        </w:trPr>
        <w:tc>
          <w:tcPr>
            <w:tcW w:w="101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440E1" w:rsidRDefault="001440E1" w:rsidP="001440E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440E1">
              <w:rPr>
                <w:rFonts w:ascii="Century Gothic" w:hAnsi="Century Gothic"/>
                <w:b/>
                <w:bCs/>
              </w:rPr>
              <w:t xml:space="preserve">WIEDZA: </w:t>
            </w:r>
            <w:r w:rsidRPr="001440E1">
              <w:rPr>
                <w:rFonts w:ascii="Century Gothic" w:hAnsi="Century Gothic"/>
              </w:rPr>
              <w:t xml:space="preserve">uczestnik </w:t>
            </w:r>
            <w:r w:rsidRPr="001440E1">
              <w:rPr>
                <w:rFonts w:ascii="Century Gothic" w:eastAsia="Times New Roman" w:hAnsi="Century Gothic" w:cs="Times New Roman"/>
                <w:lang w:eastAsia="pl-PL"/>
              </w:rPr>
              <w:t xml:space="preserve">studiów </w:t>
            </w:r>
            <w:r w:rsidRPr="001440E1">
              <w:rPr>
                <w:rFonts w:ascii="Century Gothic" w:hAnsi="Century Gothic"/>
              </w:rPr>
              <w:t>zdobędzie pogłębioną wiedzę w zakresie:</w:t>
            </w:r>
          </w:p>
        </w:tc>
      </w:tr>
      <w:tr w:rsidR="00DD6E28" w:rsidRPr="00DD6E28" w:rsidTr="00DD6E28">
        <w:trPr>
          <w:trHeight w:val="6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DD6E28" w:rsidRDefault="001B3862" w:rsidP="00DD6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DD6E28">
              <w:rPr>
                <w:rFonts w:ascii="Century Gothic" w:eastAsia="Times New Roman" w:hAnsi="Century Gothic" w:cs="Times New Roman"/>
                <w:lang w:eastAsia="pl-PL"/>
              </w:rPr>
              <w:t>W01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DD6E28" w:rsidRDefault="001440E1" w:rsidP="00DD6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DD6E2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funkcjonowania człowieka na poziomie biologicznym </w:t>
            </w:r>
            <w:r w:rsidR="00DD6E28" w:rsidRPr="00DD6E2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br/>
            </w:r>
            <w:r w:rsidRPr="00DD6E2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z uwzględnieniem wybranych procesów metabolicznych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DD6E28" w:rsidRDefault="001B3862" w:rsidP="00DD6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DD6E28">
              <w:rPr>
                <w:rFonts w:ascii="Century Gothic" w:eastAsia="Times New Roman" w:hAnsi="Century Gothic" w:cs="Times New Roman"/>
                <w:lang w:eastAsia="pl-PL"/>
              </w:rPr>
              <w:t>P7S_WG</w:t>
            </w:r>
          </w:p>
        </w:tc>
      </w:tr>
      <w:tr w:rsidR="00DD6E28" w:rsidRPr="00DD6E28" w:rsidTr="00DD6E28">
        <w:trPr>
          <w:trHeight w:val="6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DD6E28" w:rsidRDefault="001B3862" w:rsidP="00DD6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DD6E28">
              <w:rPr>
                <w:rFonts w:ascii="Century Gothic" w:eastAsia="Times New Roman" w:hAnsi="Century Gothic" w:cs="Times New Roman"/>
                <w:lang w:eastAsia="pl-PL"/>
              </w:rPr>
              <w:t>W02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DD6E28" w:rsidRDefault="00DD6E28" w:rsidP="00DD6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DD6E2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roli i znaczenia składników pokarmowych w żywieniu człowieka zdrowego i chorego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DD6E28" w:rsidRDefault="001B3862" w:rsidP="00DD6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DD6E28">
              <w:rPr>
                <w:rFonts w:ascii="Century Gothic" w:eastAsia="Times New Roman" w:hAnsi="Century Gothic" w:cs="Times New Roman"/>
                <w:lang w:eastAsia="pl-PL"/>
              </w:rPr>
              <w:t>P7S_WG</w:t>
            </w:r>
          </w:p>
        </w:tc>
      </w:tr>
      <w:tr w:rsidR="00DD6E28" w:rsidRPr="00DD6E28" w:rsidTr="00DD6E28">
        <w:trPr>
          <w:trHeight w:val="6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DD6E28" w:rsidRDefault="001B3862" w:rsidP="00DD6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DD6E28">
              <w:rPr>
                <w:rFonts w:ascii="Century Gothic" w:eastAsia="Times New Roman" w:hAnsi="Century Gothic" w:cs="Times New Roman"/>
                <w:lang w:eastAsia="pl-PL"/>
              </w:rPr>
              <w:t>W03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DD6E28" w:rsidRDefault="00805EEE" w:rsidP="00805E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prozdrowotnego modelu odżywiania z uwzględnieniem  uwarunkowań środowiskowych, wskaźników i metod oceny stanu odżywienia oraz czynników ryzyka zdrowotnego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DD6E28" w:rsidRDefault="001B3862" w:rsidP="00DD6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DD6E28">
              <w:rPr>
                <w:rFonts w:ascii="Century Gothic" w:eastAsia="Times New Roman" w:hAnsi="Century Gothic" w:cs="Times New Roman"/>
                <w:lang w:eastAsia="pl-PL"/>
              </w:rPr>
              <w:t>P7S_WG</w:t>
            </w:r>
          </w:p>
        </w:tc>
      </w:tr>
      <w:tr w:rsidR="00805EEE" w:rsidRPr="00805EEE" w:rsidTr="00DD6E28">
        <w:trPr>
          <w:trHeight w:val="6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805EEE" w:rsidRDefault="001B3862" w:rsidP="00DD6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805EEE">
              <w:rPr>
                <w:rFonts w:ascii="Century Gothic" w:eastAsia="Times New Roman" w:hAnsi="Century Gothic" w:cs="Times New Roman"/>
                <w:lang w:eastAsia="pl-PL"/>
              </w:rPr>
              <w:t>W04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805EEE" w:rsidRDefault="00805EEE" w:rsidP="00DD6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DD6E2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charakterystyki towaroznawczej oraz zjawisk i procesów zachodzących podczas produkcji i przechowywania żywności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805EEE" w:rsidRDefault="001B3862" w:rsidP="00DD6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805EEE">
              <w:rPr>
                <w:rFonts w:ascii="Century Gothic" w:eastAsia="Times New Roman" w:hAnsi="Century Gothic" w:cs="Times New Roman"/>
                <w:lang w:eastAsia="pl-PL"/>
              </w:rPr>
              <w:t>P7S_WG</w:t>
            </w:r>
          </w:p>
        </w:tc>
      </w:tr>
      <w:tr w:rsidR="001A62E0" w:rsidRPr="00805EEE" w:rsidTr="00DD6E28">
        <w:trPr>
          <w:trHeight w:val="6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28" w:rsidRPr="00805EEE" w:rsidRDefault="00DD6E28" w:rsidP="00DD6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805EEE">
              <w:rPr>
                <w:rFonts w:ascii="Century Gothic" w:eastAsia="Times New Roman" w:hAnsi="Century Gothic" w:cs="Times New Roman"/>
                <w:lang w:eastAsia="pl-PL"/>
              </w:rPr>
              <w:t>W05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28" w:rsidRPr="00805EEE" w:rsidRDefault="00805EEE" w:rsidP="00805E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</w:t>
            </w:r>
            <w:r w:rsidR="00DD6E28" w:rsidRPr="00805EE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rganizacji form indywidualnej przedsiębiorczości w obszarze usług żywieniowych i edukacyjnych</w:t>
            </w:r>
            <w:r w:rsidRPr="00805EE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28" w:rsidRPr="00805EEE" w:rsidRDefault="00DD6E28" w:rsidP="009B3B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805EEE">
              <w:rPr>
                <w:rFonts w:ascii="Century Gothic" w:eastAsia="Times New Roman" w:hAnsi="Century Gothic" w:cs="Times New Roman"/>
                <w:lang w:eastAsia="pl-PL"/>
              </w:rPr>
              <w:t>P7S_W</w:t>
            </w:r>
            <w:r w:rsidR="009B3B17">
              <w:rPr>
                <w:rFonts w:ascii="Century Gothic" w:eastAsia="Times New Roman" w:hAnsi="Century Gothic" w:cs="Times New Roman"/>
                <w:lang w:eastAsia="pl-PL"/>
              </w:rPr>
              <w:t>K</w:t>
            </w:r>
          </w:p>
        </w:tc>
      </w:tr>
      <w:tr w:rsidR="001B3862" w:rsidRPr="00805EEE" w:rsidTr="00805EEE">
        <w:trPr>
          <w:trHeight w:val="510"/>
        </w:trPr>
        <w:tc>
          <w:tcPr>
            <w:tcW w:w="101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805EEE" w:rsidRDefault="00805EEE" w:rsidP="00805E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83838"/>
                <w:lang w:eastAsia="pl-PL"/>
              </w:rPr>
            </w:pPr>
            <w:r w:rsidRPr="00805EEE">
              <w:rPr>
                <w:rFonts w:ascii="Century Gothic" w:hAnsi="Century Gothic"/>
                <w:b/>
                <w:bCs/>
              </w:rPr>
              <w:t xml:space="preserve">UMIEJĘTNOŚCI: </w:t>
            </w:r>
            <w:r w:rsidRPr="00805EEE">
              <w:rPr>
                <w:rFonts w:ascii="Century Gothic" w:hAnsi="Century Gothic"/>
              </w:rPr>
              <w:t>uczestnik rozwinie swoje możliwości w zakresie:</w:t>
            </w:r>
          </w:p>
        </w:tc>
      </w:tr>
      <w:tr w:rsidR="001A62E0" w:rsidRPr="001A62E0" w:rsidTr="001A62E0">
        <w:trPr>
          <w:trHeight w:val="6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1B3862" w:rsidP="001A62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1A62E0">
              <w:rPr>
                <w:rFonts w:ascii="Century Gothic" w:eastAsia="Times New Roman" w:hAnsi="Century Gothic" w:cs="Times New Roman"/>
                <w:lang w:eastAsia="pl-PL"/>
              </w:rPr>
              <w:t>U01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1B3862" w:rsidP="001A62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A62E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doboru i stosowania odpowiednich metod </w:t>
            </w:r>
            <w:r w:rsidR="001A62E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oceny wartości odżywczej produktów spożywczych oraz  zachowań żywieniowych i stanu odżywienia różnych grup ludności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1B3862" w:rsidP="001A62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1A62E0">
              <w:rPr>
                <w:rFonts w:ascii="Century Gothic" w:eastAsia="Times New Roman" w:hAnsi="Century Gothic" w:cs="Times New Roman"/>
                <w:lang w:eastAsia="pl-PL"/>
              </w:rPr>
              <w:t>P7S_UW</w:t>
            </w:r>
          </w:p>
        </w:tc>
      </w:tr>
      <w:tr w:rsidR="001A62E0" w:rsidRPr="001A62E0" w:rsidTr="001A62E0">
        <w:trPr>
          <w:trHeight w:val="6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1B3862" w:rsidP="001A62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1A62E0">
              <w:rPr>
                <w:rFonts w:ascii="Century Gothic" w:eastAsia="Times New Roman" w:hAnsi="Century Gothic" w:cs="Times New Roman"/>
                <w:lang w:eastAsia="pl-PL"/>
              </w:rPr>
              <w:t>U02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1A62E0" w:rsidP="001A62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projektowania i prowadzenia działań praktycznych nastawionych na zmiany w kierunku prozdrowotnego stylu życia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1B3862" w:rsidP="001A62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1A62E0">
              <w:rPr>
                <w:rFonts w:ascii="Century Gothic" w:eastAsia="Times New Roman" w:hAnsi="Century Gothic" w:cs="Times New Roman"/>
                <w:lang w:eastAsia="pl-PL"/>
              </w:rPr>
              <w:t>P7S_UW</w:t>
            </w:r>
          </w:p>
        </w:tc>
      </w:tr>
      <w:tr w:rsidR="001A62E0" w:rsidRPr="001A62E0" w:rsidTr="001A62E0">
        <w:trPr>
          <w:trHeight w:val="6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1B3862" w:rsidP="001A62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1A62E0">
              <w:rPr>
                <w:rFonts w:ascii="Century Gothic" w:eastAsia="Times New Roman" w:hAnsi="Century Gothic" w:cs="Times New Roman"/>
                <w:lang w:eastAsia="pl-PL"/>
              </w:rPr>
              <w:t>U03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660181" w:rsidP="0066018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sprawnego posługiwania się systemami normatywnymi w celu rozwiązywania problemów z zakresu żywienia człowieka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1B3862" w:rsidP="001A62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1A62E0">
              <w:rPr>
                <w:rFonts w:ascii="Century Gothic" w:eastAsia="Times New Roman" w:hAnsi="Century Gothic" w:cs="Times New Roman"/>
                <w:lang w:eastAsia="pl-PL"/>
              </w:rPr>
              <w:t>P7S_UW</w:t>
            </w:r>
          </w:p>
        </w:tc>
      </w:tr>
      <w:tr w:rsidR="00660181" w:rsidRPr="001A62E0" w:rsidTr="001A62E0">
        <w:trPr>
          <w:trHeight w:val="6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181" w:rsidRPr="001A62E0" w:rsidRDefault="00061340" w:rsidP="001A62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1A62E0">
              <w:rPr>
                <w:rFonts w:ascii="Century Gothic" w:eastAsia="Times New Roman" w:hAnsi="Century Gothic" w:cs="Times New Roman"/>
                <w:lang w:eastAsia="pl-PL"/>
              </w:rPr>
              <w:t>U04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181" w:rsidRDefault="00061340" w:rsidP="000613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pozyskiwania, analizowania, integrowania i wykorzystania informacji w zakresie żywienia człowieka oraz dokonywania ich interpretacji i krytycznej oceny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181" w:rsidRPr="001A62E0" w:rsidRDefault="00061340" w:rsidP="001A62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1A62E0">
              <w:rPr>
                <w:rFonts w:ascii="Century Gothic" w:eastAsia="Times New Roman" w:hAnsi="Century Gothic" w:cs="Times New Roman"/>
                <w:lang w:eastAsia="pl-PL"/>
              </w:rPr>
              <w:t>P7S_UW</w:t>
            </w:r>
          </w:p>
        </w:tc>
      </w:tr>
      <w:tr w:rsidR="001A62E0" w:rsidRPr="001A62E0" w:rsidTr="001A62E0">
        <w:trPr>
          <w:trHeight w:val="6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061340" w:rsidP="001A62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1A62E0">
              <w:rPr>
                <w:rFonts w:ascii="Century Gothic" w:eastAsia="Times New Roman" w:hAnsi="Century Gothic" w:cs="Times New Roman"/>
                <w:lang w:eastAsia="pl-PL"/>
              </w:rPr>
              <w:t>U05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061340" w:rsidP="001A62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wstępnej analizy ekonomicznej podejmowanych działań w zakresie prowadzenia działalności gospodarczej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061340" w:rsidP="001A62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1A62E0">
              <w:rPr>
                <w:rFonts w:ascii="Century Gothic" w:eastAsia="Times New Roman" w:hAnsi="Century Gothic" w:cs="Times New Roman"/>
                <w:lang w:eastAsia="pl-PL"/>
              </w:rPr>
              <w:t>P7S_UW</w:t>
            </w:r>
          </w:p>
        </w:tc>
      </w:tr>
      <w:tr w:rsidR="001A62E0" w:rsidRPr="001A62E0" w:rsidTr="001A62E0">
        <w:trPr>
          <w:trHeight w:val="6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3E5491" w:rsidP="001A62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1A62E0">
              <w:rPr>
                <w:rFonts w:ascii="Century Gothic" w:eastAsia="Times New Roman" w:hAnsi="Century Gothic" w:cs="Times New Roman"/>
                <w:lang w:eastAsia="pl-PL"/>
              </w:rPr>
              <w:t>U06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3E5491" w:rsidP="003E54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</w:t>
            </w:r>
            <w:r w:rsidR="0006134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</w:t>
            </w:r>
            <w:r w:rsidR="0006134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lizowania i interpre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towania problemów edukacyjnych i wychowawczych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3E5491" w:rsidP="001A62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1A62E0">
              <w:rPr>
                <w:rFonts w:ascii="Century Gothic" w:eastAsia="Times New Roman" w:hAnsi="Century Gothic" w:cs="Times New Roman"/>
                <w:lang w:eastAsia="pl-PL"/>
              </w:rPr>
              <w:t>P7S_UW</w:t>
            </w:r>
          </w:p>
        </w:tc>
      </w:tr>
      <w:tr w:rsidR="001A62E0" w:rsidRPr="001A62E0" w:rsidTr="001A62E0">
        <w:trPr>
          <w:trHeight w:val="6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1B3862" w:rsidP="003E54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1A62E0">
              <w:rPr>
                <w:rFonts w:ascii="Century Gothic" w:eastAsia="Times New Roman" w:hAnsi="Century Gothic" w:cs="Times New Roman"/>
                <w:lang w:eastAsia="pl-PL"/>
              </w:rPr>
              <w:t>U0</w:t>
            </w:r>
            <w:r w:rsidR="003E5491">
              <w:rPr>
                <w:rFonts w:ascii="Century Gothic" w:eastAsia="Times New Roman" w:hAnsi="Century Gothic" w:cs="Times New Roman"/>
                <w:lang w:eastAsia="pl-PL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3E5491" w:rsidP="009D64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ustawicznego</w:t>
            </w:r>
            <w:r w:rsidR="001B3862" w:rsidRPr="001A62E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doskonalenia i rozwoju umiejętności niezbędnych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</w:t>
            </w:r>
            <w:r w:rsidR="009D643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poradnictwie żywieniowym i dietetycznym</w:t>
            </w:r>
            <w:r w:rsidR="009D643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oraz edukacji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1A62E0" w:rsidRDefault="001B3862" w:rsidP="001A62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1A62E0">
              <w:rPr>
                <w:rFonts w:ascii="Century Gothic" w:eastAsia="Times New Roman" w:hAnsi="Century Gothic" w:cs="Times New Roman"/>
                <w:lang w:eastAsia="pl-PL"/>
              </w:rPr>
              <w:t>P7S_UU</w:t>
            </w:r>
          </w:p>
        </w:tc>
      </w:tr>
      <w:tr w:rsidR="008B111E" w:rsidRPr="008B111E" w:rsidTr="008B111E">
        <w:trPr>
          <w:trHeight w:val="510"/>
        </w:trPr>
        <w:tc>
          <w:tcPr>
            <w:tcW w:w="101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8B111E" w:rsidRDefault="008B111E" w:rsidP="008B111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8B111E">
              <w:rPr>
                <w:rFonts w:ascii="Century Gothic" w:hAnsi="Century Gothic"/>
                <w:b/>
                <w:bCs/>
              </w:rPr>
              <w:t xml:space="preserve">KOMPETENCJE: </w:t>
            </w:r>
            <w:r w:rsidRPr="008B111E">
              <w:rPr>
                <w:rFonts w:ascii="Century Gothic" w:hAnsi="Century Gothic"/>
              </w:rPr>
              <w:t xml:space="preserve">uczestnik </w:t>
            </w:r>
            <w:r w:rsidRPr="008B111E">
              <w:rPr>
                <w:rFonts w:ascii="Century Gothic" w:eastAsia="Times New Roman" w:hAnsi="Century Gothic" w:cs="Times New Roman"/>
                <w:lang w:eastAsia="pl-PL"/>
              </w:rPr>
              <w:t>p</w:t>
            </w:r>
            <w:r w:rsidR="001B3862" w:rsidRPr="008B111E">
              <w:rPr>
                <w:rFonts w:ascii="Century Gothic" w:eastAsia="Times New Roman" w:hAnsi="Century Gothic" w:cs="Times New Roman"/>
                <w:lang w:eastAsia="pl-PL"/>
              </w:rPr>
              <w:t>oszerzy</w:t>
            </w:r>
            <w:r w:rsidRPr="008B111E">
              <w:rPr>
                <w:rFonts w:ascii="Century Gothic" w:eastAsia="Times New Roman" w:hAnsi="Century Gothic" w:cs="Times New Roman"/>
                <w:lang w:eastAsia="pl-PL"/>
              </w:rPr>
              <w:t xml:space="preserve"> swoje </w:t>
            </w:r>
            <w:r w:rsidR="001B3862" w:rsidRPr="008B111E">
              <w:rPr>
                <w:rFonts w:ascii="Century Gothic" w:eastAsia="Times New Roman" w:hAnsi="Century Gothic" w:cs="Times New Roman"/>
                <w:bCs/>
                <w:lang w:eastAsia="pl-PL"/>
              </w:rPr>
              <w:t>kompetencje społeczne</w:t>
            </w:r>
            <w:r w:rsidR="001B3862" w:rsidRPr="008B111E">
              <w:rPr>
                <w:rFonts w:ascii="Century Gothic" w:eastAsia="Times New Roman" w:hAnsi="Century Gothic" w:cs="Times New Roman"/>
                <w:lang w:eastAsia="pl-PL"/>
              </w:rPr>
              <w:t> w zakresie:</w:t>
            </w:r>
          </w:p>
        </w:tc>
      </w:tr>
      <w:tr w:rsidR="009D643D" w:rsidRPr="009D643D" w:rsidTr="00007172">
        <w:trPr>
          <w:trHeight w:val="6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9D643D" w:rsidRDefault="001B3862" w:rsidP="000071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9D643D">
              <w:rPr>
                <w:rFonts w:ascii="Century Gothic" w:eastAsia="Times New Roman" w:hAnsi="Century Gothic" w:cs="Times New Roman"/>
                <w:lang w:eastAsia="pl-PL"/>
              </w:rPr>
              <w:t>K01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9D643D" w:rsidRDefault="008B111E" w:rsidP="000071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D643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identyfikacji</w:t>
            </w:r>
            <w:r w:rsidR="00007172" w:rsidRPr="009D643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krytycznej oceny</w:t>
            </w:r>
            <w:r w:rsidRPr="009D643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i rozstrzygania dylematów związanych z wykonywan</w:t>
            </w:r>
            <w:r w:rsidR="00007172" w:rsidRPr="009D643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y</w:t>
            </w:r>
            <w:r w:rsidRPr="009D643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 zawod</w:t>
            </w:r>
            <w:r w:rsidR="00007172" w:rsidRPr="009D643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em</w:t>
            </w:r>
            <w:r w:rsidRPr="009D643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9D643D" w:rsidRDefault="001B3862" w:rsidP="000071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9D643D">
              <w:rPr>
                <w:rFonts w:ascii="Century Gothic" w:eastAsia="Times New Roman" w:hAnsi="Century Gothic" w:cs="Times New Roman"/>
                <w:lang w:eastAsia="pl-PL"/>
              </w:rPr>
              <w:t>P7S_KK</w:t>
            </w:r>
          </w:p>
        </w:tc>
      </w:tr>
      <w:tr w:rsidR="009D643D" w:rsidRPr="009D643D" w:rsidTr="00007172">
        <w:trPr>
          <w:trHeight w:val="6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11E" w:rsidRPr="009D643D" w:rsidRDefault="008B111E" w:rsidP="000071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9D643D">
              <w:rPr>
                <w:rFonts w:ascii="Century Gothic" w:eastAsia="Times New Roman" w:hAnsi="Century Gothic" w:cs="Times New Roman"/>
                <w:lang w:eastAsia="pl-PL"/>
              </w:rPr>
              <w:t>K02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11E" w:rsidRPr="009D643D" w:rsidRDefault="008B111E" w:rsidP="000071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D643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kreatywnego myślenia i działania w sposób przedsiębiorczy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11E" w:rsidRPr="009D643D" w:rsidRDefault="008B111E" w:rsidP="000071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9D643D">
              <w:rPr>
                <w:rFonts w:ascii="Century Gothic" w:eastAsia="Times New Roman" w:hAnsi="Century Gothic" w:cs="Times New Roman"/>
                <w:lang w:eastAsia="pl-PL"/>
              </w:rPr>
              <w:t>P7S_K</w:t>
            </w:r>
            <w:r w:rsidR="00007172" w:rsidRPr="009D643D">
              <w:rPr>
                <w:rFonts w:ascii="Century Gothic" w:eastAsia="Times New Roman" w:hAnsi="Century Gothic" w:cs="Times New Roman"/>
                <w:lang w:eastAsia="pl-PL"/>
              </w:rPr>
              <w:t>O</w:t>
            </w:r>
          </w:p>
        </w:tc>
      </w:tr>
      <w:tr w:rsidR="009D643D" w:rsidRPr="009D643D" w:rsidTr="00007172">
        <w:trPr>
          <w:trHeight w:val="6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11E" w:rsidRPr="009D643D" w:rsidRDefault="00007172" w:rsidP="000071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9D643D">
              <w:rPr>
                <w:rFonts w:ascii="Century Gothic" w:eastAsia="Times New Roman" w:hAnsi="Century Gothic" w:cs="Times New Roman"/>
                <w:lang w:eastAsia="pl-PL"/>
              </w:rPr>
              <w:t>K03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11E" w:rsidRPr="009D643D" w:rsidRDefault="00007172" w:rsidP="000071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D643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odpowiedzialnego formułowania opinii i przekazywania społeczeństwu rzetelnych informacji nt. osiągnięć naukowych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11E" w:rsidRPr="009D643D" w:rsidRDefault="00007172" w:rsidP="000071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9D643D">
              <w:rPr>
                <w:rFonts w:ascii="Century Gothic" w:eastAsia="Times New Roman" w:hAnsi="Century Gothic" w:cs="Times New Roman"/>
                <w:lang w:eastAsia="pl-PL"/>
              </w:rPr>
              <w:t>P7S_KO</w:t>
            </w:r>
          </w:p>
        </w:tc>
      </w:tr>
      <w:tr w:rsidR="009D643D" w:rsidRPr="009D643D" w:rsidTr="00007172">
        <w:trPr>
          <w:trHeight w:val="6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9D643D" w:rsidRDefault="001B3862" w:rsidP="000071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9D643D">
              <w:rPr>
                <w:rFonts w:ascii="Century Gothic" w:eastAsia="Times New Roman" w:hAnsi="Century Gothic" w:cs="Times New Roman"/>
                <w:lang w:eastAsia="pl-PL"/>
              </w:rPr>
              <w:t>K0</w:t>
            </w:r>
            <w:r w:rsidR="00007172" w:rsidRPr="009D643D">
              <w:rPr>
                <w:rFonts w:ascii="Century Gothic" w:eastAsia="Times New Roman" w:hAnsi="Century Gothic" w:cs="Times New Roman"/>
                <w:lang w:eastAsia="pl-PL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9D643D" w:rsidRDefault="00CC2A7F" w:rsidP="00CC2A7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D643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</w:t>
            </w:r>
            <w:r w:rsidR="00007172" w:rsidRPr="009D643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rzestrzegania zasad etyki zawodowej</w:t>
            </w:r>
            <w:r w:rsidRPr="009D643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1B3862" w:rsidRPr="009D643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 współdziałania w środowisku zawodowym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62" w:rsidRPr="009D643D" w:rsidRDefault="001B3862" w:rsidP="000071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9D643D">
              <w:rPr>
                <w:rFonts w:ascii="Century Gothic" w:eastAsia="Times New Roman" w:hAnsi="Century Gothic" w:cs="Times New Roman"/>
                <w:lang w:eastAsia="pl-PL"/>
              </w:rPr>
              <w:t>P7S_KR</w:t>
            </w:r>
          </w:p>
        </w:tc>
      </w:tr>
    </w:tbl>
    <w:p w:rsidR="001B3862" w:rsidRPr="009D643D" w:rsidRDefault="001B3862" w:rsidP="00FB7541">
      <w:pPr>
        <w:shd w:val="clear" w:color="auto" w:fill="FFFFFF"/>
        <w:spacing w:after="0"/>
        <w:rPr>
          <w:rFonts w:ascii="Century Gothic" w:eastAsia="Times New Roman" w:hAnsi="Century Gothic" w:cs="Open Sans"/>
          <w:sz w:val="18"/>
          <w:szCs w:val="18"/>
          <w:lang w:eastAsia="pl-PL"/>
        </w:rPr>
      </w:pPr>
      <w:r w:rsidRPr="009D643D">
        <w:rPr>
          <w:rFonts w:ascii="Century Gothic" w:eastAsia="Times New Roman" w:hAnsi="Century Gothic" w:cs="Times New Roman"/>
          <w:sz w:val="18"/>
          <w:szCs w:val="18"/>
          <w:lang w:eastAsia="pl-PL"/>
        </w:rPr>
        <w:t>*zgodnie z charakterystyką drugiego stopnia Polskiej Ramy Kwalifikacji – poziomy 6–8</w:t>
      </w:r>
    </w:p>
    <w:p w:rsidR="001B3862" w:rsidRPr="001A3AE0" w:rsidRDefault="001B3862" w:rsidP="00FB7541">
      <w:pPr>
        <w:shd w:val="clear" w:color="auto" w:fill="FFFFFF"/>
        <w:spacing w:after="0"/>
        <w:rPr>
          <w:rFonts w:ascii="Century Gothic" w:eastAsia="Times New Roman" w:hAnsi="Century Gothic" w:cs="Open Sans"/>
          <w:lang w:eastAsia="pl-PL"/>
        </w:rPr>
      </w:pPr>
      <w:r w:rsidRPr="001A3AE0">
        <w:rPr>
          <w:rFonts w:ascii="Century Gothic" w:eastAsia="Times New Roman" w:hAnsi="Century Gothic" w:cs="Times New Roman"/>
          <w:b/>
          <w:bCs/>
          <w:lang w:eastAsia="pl-PL"/>
        </w:rPr>
        <w:lastRenderedPageBreak/>
        <w:t>W </w:t>
      </w:r>
      <w:r w:rsidRPr="001A3AE0">
        <w:rPr>
          <w:rFonts w:ascii="Century Gothic" w:eastAsia="Times New Roman" w:hAnsi="Century Gothic" w:cs="Times New Roman"/>
          <w:lang w:eastAsia="pl-PL"/>
        </w:rPr>
        <w:t>- kategoria wiedzy</w:t>
      </w:r>
    </w:p>
    <w:p w:rsidR="001B3862" w:rsidRPr="001A3AE0" w:rsidRDefault="001B3862" w:rsidP="00FB7541">
      <w:pPr>
        <w:shd w:val="clear" w:color="auto" w:fill="FFFFFF"/>
        <w:spacing w:after="0"/>
        <w:rPr>
          <w:rFonts w:ascii="Century Gothic" w:eastAsia="Times New Roman" w:hAnsi="Century Gothic" w:cs="Open Sans"/>
          <w:lang w:eastAsia="pl-PL"/>
        </w:rPr>
      </w:pPr>
      <w:r w:rsidRPr="001A3AE0">
        <w:rPr>
          <w:rFonts w:ascii="Century Gothic" w:eastAsia="Times New Roman" w:hAnsi="Century Gothic" w:cs="Times New Roman"/>
          <w:b/>
          <w:bCs/>
          <w:lang w:eastAsia="pl-PL"/>
        </w:rPr>
        <w:t>U </w:t>
      </w:r>
      <w:r w:rsidRPr="001A3AE0">
        <w:rPr>
          <w:rFonts w:ascii="Century Gothic" w:eastAsia="Times New Roman" w:hAnsi="Century Gothic" w:cs="Times New Roman"/>
          <w:lang w:eastAsia="pl-PL"/>
        </w:rPr>
        <w:t>- kategoria umiejętności</w:t>
      </w:r>
    </w:p>
    <w:p w:rsidR="001B3862" w:rsidRPr="001A3AE0" w:rsidRDefault="001B3862" w:rsidP="00FB7541">
      <w:pPr>
        <w:shd w:val="clear" w:color="auto" w:fill="FFFFFF"/>
        <w:spacing w:after="0"/>
        <w:rPr>
          <w:rFonts w:ascii="Century Gothic" w:eastAsia="Times New Roman" w:hAnsi="Century Gothic" w:cs="Open Sans"/>
          <w:lang w:eastAsia="pl-PL"/>
        </w:rPr>
      </w:pPr>
      <w:r w:rsidRPr="001A3AE0">
        <w:rPr>
          <w:rFonts w:ascii="Century Gothic" w:eastAsia="Times New Roman" w:hAnsi="Century Gothic" w:cs="Times New Roman"/>
          <w:b/>
          <w:bCs/>
          <w:lang w:eastAsia="pl-PL"/>
        </w:rPr>
        <w:t>K </w:t>
      </w:r>
      <w:r w:rsidRPr="001A3AE0">
        <w:rPr>
          <w:rFonts w:ascii="Century Gothic" w:eastAsia="Times New Roman" w:hAnsi="Century Gothic" w:cs="Times New Roman"/>
          <w:lang w:eastAsia="pl-PL"/>
        </w:rPr>
        <w:t>- kategoria kompetencji społecznych</w:t>
      </w:r>
    </w:p>
    <w:p w:rsidR="001B3862" w:rsidRPr="001A3AE0" w:rsidRDefault="001B3862" w:rsidP="00FB7541">
      <w:pPr>
        <w:shd w:val="clear" w:color="auto" w:fill="FFFFFF"/>
        <w:spacing w:after="0"/>
        <w:jc w:val="both"/>
        <w:rPr>
          <w:rFonts w:ascii="Century Gothic" w:eastAsia="Times New Roman" w:hAnsi="Century Gothic" w:cs="Open Sans"/>
          <w:lang w:eastAsia="pl-PL"/>
        </w:rPr>
      </w:pPr>
      <w:r w:rsidRPr="001A3AE0">
        <w:rPr>
          <w:rFonts w:ascii="Century Gothic" w:eastAsia="Times New Roman" w:hAnsi="Century Gothic" w:cs="Times New Roman"/>
          <w:b/>
          <w:bCs/>
          <w:lang w:eastAsia="pl-PL"/>
        </w:rPr>
        <w:t>01, 02, 03 i kolejne </w:t>
      </w:r>
      <w:r w:rsidRPr="001A3AE0">
        <w:rPr>
          <w:rFonts w:ascii="Century Gothic" w:eastAsia="Times New Roman" w:hAnsi="Century Gothic" w:cs="Times New Roman"/>
          <w:lang w:eastAsia="pl-PL"/>
        </w:rPr>
        <w:t>- numer efektu kształcenia</w:t>
      </w:r>
    </w:p>
    <w:p w:rsidR="001B3862" w:rsidRPr="001B3862" w:rsidRDefault="001B3862" w:rsidP="00FB7541">
      <w:pPr>
        <w:shd w:val="clear" w:color="auto" w:fill="FFFFFF"/>
        <w:spacing w:after="0"/>
        <w:jc w:val="center"/>
        <w:rPr>
          <w:rFonts w:ascii="Open Sans" w:eastAsia="Times New Roman" w:hAnsi="Open Sans" w:cs="Open Sans"/>
          <w:color w:val="383838"/>
          <w:sz w:val="21"/>
          <w:szCs w:val="21"/>
          <w:lang w:eastAsia="pl-PL"/>
        </w:rPr>
      </w:pPr>
      <w:r w:rsidRPr="001B3862">
        <w:rPr>
          <w:rFonts w:ascii="Open Sans" w:eastAsia="Times New Roman" w:hAnsi="Open Sans" w:cs="Open Sans"/>
          <w:color w:val="383838"/>
          <w:sz w:val="21"/>
          <w:szCs w:val="21"/>
          <w:lang w:eastAsia="pl-PL"/>
        </w:rPr>
        <w:t> </w:t>
      </w:r>
    </w:p>
    <w:sectPr w:rsidR="001B3862" w:rsidRPr="001B3862" w:rsidSect="001B618A">
      <w:pgSz w:w="11906" w:h="16838"/>
      <w:pgMar w:top="284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62"/>
    <w:rsid w:val="00007172"/>
    <w:rsid w:val="00061340"/>
    <w:rsid w:val="001440E1"/>
    <w:rsid w:val="001A3AE0"/>
    <w:rsid w:val="001A62E0"/>
    <w:rsid w:val="001B3862"/>
    <w:rsid w:val="001B618A"/>
    <w:rsid w:val="002229A2"/>
    <w:rsid w:val="003E5491"/>
    <w:rsid w:val="0046242D"/>
    <w:rsid w:val="00487E2A"/>
    <w:rsid w:val="00660181"/>
    <w:rsid w:val="00805EEE"/>
    <w:rsid w:val="008B111E"/>
    <w:rsid w:val="009B3B17"/>
    <w:rsid w:val="009D643D"/>
    <w:rsid w:val="00BE24E4"/>
    <w:rsid w:val="00CC2A7F"/>
    <w:rsid w:val="00DD6E28"/>
    <w:rsid w:val="00F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386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B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386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B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3C7A-F0DB-438D-B099-8F5C0B20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wkozirok</dc:creator>
  <cp:lastModifiedBy>wkozirok</cp:lastModifiedBy>
  <cp:revision>2</cp:revision>
  <cp:lastPrinted>2017-07-05T07:32:00Z</cp:lastPrinted>
  <dcterms:created xsi:type="dcterms:W3CDTF">2017-07-05T14:34:00Z</dcterms:created>
  <dcterms:modified xsi:type="dcterms:W3CDTF">2017-07-05T14:34:00Z</dcterms:modified>
</cp:coreProperties>
</file>